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Lindesberg kommunfullmäktige</w:t>
      </w:r>
    </w:p>
    <w:p>
      <w:pPr>
        <w:pStyle w:val="Heading1"/>
      </w:pPr>
      <w:r>
        <w:t xml:space="preserve">Bättre vägar, infrastruktur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Lindesberg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på landsbygden är i dåligt skick enligt kommunens egen inventering 2024. Kollektivtrafiken har låg turtäthet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Lindesberg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kommunala vägar prioriteras i investeringsbudgeten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Örebro län om fler busslinjer på landsbygden intensifieras.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Lindesberg och Frövi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belysning längs gång- och cykelvägar i tätorten uppgraderas.</w:t>
      </w:r>
    </w:p>
    <w:p>
      <w:pPr>
        <w:spacing w:before="360"/>
      </w:pPr>
    </w:p>
    <w:p>
      <w:r>
        <w:t xml:space="preserve">Lindesberg,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Lindesberg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2026-06-06T01:48:26.762Z</dcterms:created>
  <dcterms:modified xsi:type="dcterms:W3CDTF">2026-06-06T01:48:26.762Z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